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DE7" w:rsidRDefault="00161DE7">
      <w:pPr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9463" w:type="dxa"/>
        <w:tblInd w:w="-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99"/>
        <w:gridCol w:w="12"/>
        <w:gridCol w:w="1677"/>
        <w:gridCol w:w="825"/>
        <w:gridCol w:w="38"/>
        <w:gridCol w:w="850"/>
        <w:gridCol w:w="344"/>
        <w:gridCol w:w="968"/>
        <w:gridCol w:w="88"/>
        <w:gridCol w:w="726"/>
        <w:gridCol w:w="518"/>
        <w:gridCol w:w="333"/>
        <w:gridCol w:w="567"/>
        <w:gridCol w:w="618"/>
      </w:tblGrid>
      <w:tr w:rsidR="00161DE7">
        <w:tc>
          <w:tcPr>
            <w:tcW w:w="19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spacing w:before="60" w:after="60" w:line="240" w:lineRule="auto"/>
              <w:ind w:left="397" w:hanging="39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66CCFF"/>
            <w:vAlign w:val="center"/>
          </w:tcPr>
          <w:p w:rsidR="00161DE7" w:rsidRDefault="00D77E79">
            <w:pPr>
              <w:spacing w:before="60" w:after="60" w:line="240" w:lineRule="auto"/>
              <w:ind w:left="397" w:hanging="3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Matematika</w:t>
            </w:r>
          </w:p>
        </w:tc>
      </w:tr>
      <w:tr w:rsidR="00161DE7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000000"/>
              <w:right w:val="single" w:sz="12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61DE7" w:rsidRDefault="00D77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EUA003</w:t>
            </w:r>
          </w:p>
        </w:tc>
        <w:tc>
          <w:tcPr>
            <w:tcW w:w="2288" w:type="dxa"/>
            <w:gridSpan w:val="5"/>
            <w:tcBorders>
              <w:top w:val="single" w:sz="12" w:space="0" w:color="000000"/>
              <w:righ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</w:tr>
      <w:tr w:rsidR="00161DE7">
        <w:tc>
          <w:tcPr>
            <w:tcW w:w="1912" w:type="dxa"/>
            <w:gridSpan w:val="2"/>
            <w:tcBorders>
              <w:left w:val="single" w:sz="12" w:space="0" w:color="000000"/>
              <w:bottom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 w:colFirst="1" w:colLast="1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61DE7" w:rsidRPr="0042272F" w:rsidRDefault="00D77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2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Prof. dr. </w:t>
            </w:r>
            <w:proofErr w:type="spellStart"/>
            <w:r w:rsidRPr="00422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sc</w:t>
            </w:r>
            <w:proofErr w:type="spellEnd"/>
            <w:r w:rsidRPr="00422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. Zdravka </w:t>
            </w:r>
            <w:proofErr w:type="spellStart"/>
            <w:r w:rsidRPr="00422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Aljinović</w:t>
            </w:r>
            <w:proofErr w:type="spellEnd"/>
            <w:r w:rsidRPr="00422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,</w:t>
            </w:r>
            <w:r w:rsidRPr="0042272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Pr="00422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P</w:t>
            </w:r>
            <w:r w:rsidRPr="00422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rof. dr. </w:t>
            </w:r>
            <w:proofErr w:type="spellStart"/>
            <w:r w:rsidRPr="00422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sc</w:t>
            </w:r>
            <w:proofErr w:type="spellEnd"/>
            <w:r w:rsidRPr="00422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. Branka Marasović, </w:t>
            </w:r>
            <w:r w:rsidRPr="00422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P</w:t>
            </w:r>
            <w:r w:rsidRPr="00422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rof. dr. </w:t>
            </w:r>
            <w:proofErr w:type="spellStart"/>
            <w:r w:rsidRPr="00422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sc</w:t>
            </w:r>
            <w:proofErr w:type="spellEnd"/>
            <w:r w:rsidRPr="00422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. Blanka Škrabić Perić</w:t>
            </w:r>
          </w:p>
        </w:tc>
        <w:tc>
          <w:tcPr>
            <w:tcW w:w="2288" w:type="dxa"/>
            <w:gridSpan w:val="5"/>
            <w:tcBorders>
              <w:bottom w:val="single" w:sz="12" w:space="0" w:color="000000"/>
              <w:righ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61DE7">
        <w:trPr>
          <w:cantSplit/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61DE7" w:rsidRPr="0042272F" w:rsidRDefault="00D77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2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dr. </w:t>
            </w:r>
            <w:proofErr w:type="spellStart"/>
            <w:r w:rsidRPr="00422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sc</w:t>
            </w:r>
            <w:proofErr w:type="spellEnd"/>
            <w:r w:rsidRPr="00422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. </w:t>
            </w:r>
            <w:r w:rsidRPr="00422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Tea Kalinić </w:t>
            </w:r>
            <w:proofErr w:type="spellStart"/>
            <w:r w:rsidRPr="00422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M</w:t>
            </w:r>
            <w:r w:rsidRPr="00422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ilićević</w:t>
            </w:r>
            <w:proofErr w:type="spellEnd"/>
            <w:r w:rsidRPr="00422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  <w:p w:rsidR="00161DE7" w:rsidRPr="0042272F" w:rsidRDefault="00D77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2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dr. </w:t>
            </w:r>
            <w:proofErr w:type="spellStart"/>
            <w:r w:rsidRPr="00422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sc</w:t>
            </w:r>
            <w:proofErr w:type="spellEnd"/>
            <w:r w:rsidRPr="00422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. </w:t>
            </w:r>
            <w:r w:rsidRPr="00422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Ante Toni Vrdoljak</w:t>
            </w:r>
          </w:p>
          <w:p w:rsidR="00161DE7" w:rsidRPr="0042272F" w:rsidRDefault="00D77E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22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Ivana </w:t>
            </w:r>
            <w:r w:rsidRPr="00422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Mravak</w:t>
            </w:r>
            <w:r w:rsidRPr="00422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422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mag</w:t>
            </w:r>
            <w:proofErr w:type="spellEnd"/>
            <w:r w:rsidRPr="00422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. </w:t>
            </w:r>
            <w:proofErr w:type="spellStart"/>
            <w:r w:rsidRPr="00422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math</w:t>
            </w:r>
            <w:proofErr w:type="spellEnd"/>
            <w:r w:rsidRPr="0042272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851" w:type="dxa"/>
            <w:gridSpan w:val="2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:rsidR="00161DE7" w:rsidRDefault="00D77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:rsidR="00161DE7" w:rsidRDefault="00D77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:rsidR="00161DE7" w:rsidRDefault="00D77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</w:p>
        </w:tc>
      </w:tr>
      <w:bookmarkEnd w:id="0"/>
      <w:tr w:rsidR="00161DE7">
        <w:trPr>
          <w:cantSplit/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161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Merge/>
            <w:tcBorders>
              <w:right w:val="single" w:sz="12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61DE7" w:rsidRDefault="00161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righ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161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1" w:type="dxa"/>
            <w:gridSpan w:val="2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:rsidR="00161DE7" w:rsidRDefault="0016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:rsidR="00161DE7" w:rsidRDefault="00D77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:rsidR="00161DE7" w:rsidRDefault="00161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61DE7">
        <w:tc>
          <w:tcPr>
            <w:tcW w:w="1912" w:type="dxa"/>
            <w:gridSpan w:val="2"/>
            <w:tcBorders>
              <w:left w:val="single" w:sz="12" w:space="0" w:color="000000"/>
              <w:bottom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61DE7" w:rsidRDefault="00D77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000000"/>
              <w:righ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161DE7">
        <w:tc>
          <w:tcPr>
            <w:tcW w:w="9464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OPIS PREDMETA</w:t>
            </w:r>
          </w:p>
        </w:tc>
      </w:tr>
      <w:tr w:rsidR="00161DE7"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Ovo je temeljni kolegij za sve one koji žele ozbiljnije koristiti matematičke metode u ekonomskim analizama. Predmet je neophodan za uspješno praćenje većine ekonomskih i posebno kvantitativnih predmeta.</w:t>
            </w:r>
          </w:p>
        </w:tc>
      </w:tr>
      <w:tr w:rsidR="00161DE7">
        <w:tc>
          <w:tcPr>
            <w:tcW w:w="1912" w:type="dxa"/>
            <w:gridSpan w:val="2"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Uvjeti za upis predmeta i ulazne kompetencije potre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:rsidR="00161DE7" w:rsidRDefault="00161DE7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61DE7" w:rsidRDefault="00161DE7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61DE7">
        <w:tc>
          <w:tcPr>
            <w:tcW w:w="1912" w:type="dxa"/>
            <w:gridSpan w:val="2"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spacing w:after="0" w:line="240" w:lineRule="auto"/>
              <w:ind w:left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Ishod učenja predmeta:</w:t>
            </w:r>
          </w:p>
          <w:p w:rsidR="00161DE7" w:rsidRDefault="00D77E79">
            <w:pPr>
              <w:spacing w:after="0" w:line="240" w:lineRule="auto"/>
              <w:ind w:left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Identificirati i riješiti matematički problem iz područja elementarne matematike i temelja matematičke analize.</w:t>
            </w:r>
          </w:p>
          <w:p w:rsidR="00161DE7" w:rsidRDefault="00161DE7">
            <w:pPr>
              <w:spacing w:after="0" w:line="240" w:lineRule="auto"/>
              <w:ind w:left="357"/>
              <w:jc w:val="both"/>
              <w:rPr>
                <w:sz w:val="20"/>
                <w:szCs w:val="20"/>
              </w:rPr>
            </w:pPr>
          </w:p>
          <w:p w:rsidR="00161DE7" w:rsidRDefault="00D77E79">
            <w:pPr>
              <w:spacing w:after="0" w:line="240" w:lineRule="auto"/>
              <w:ind w:left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Pojedinačni ishodi učenja:</w:t>
            </w:r>
          </w:p>
          <w:p w:rsidR="00161DE7" w:rsidRDefault="00D77E79">
            <w:pPr>
              <w:spacing w:after="0" w:line="240" w:lineRule="auto"/>
              <w:ind w:left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Primijeniti </w:t>
            </w:r>
            <w:proofErr w:type="spellStart"/>
            <w:r>
              <w:rPr>
                <w:sz w:val="20"/>
                <w:szCs w:val="20"/>
              </w:rPr>
              <w:t>skupovne</w:t>
            </w:r>
            <w:proofErr w:type="spellEnd"/>
            <w:r>
              <w:rPr>
                <w:sz w:val="20"/>
                <w:szCs w:val="20"/>
              </w:rPr>
              <w:t xml:space="preserve"> operacije i njihova svojstva;</w:t>
            </w:r>
          </w:p>
          <w:p w:rsidR="00161DE7" w:rsidRDefault="00D77E79">
            <w:pPr>
              <w:spacing w:after="0" w:line="240" w:lineRule="auto"/>
              <w:ind w:left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Izložiti definiciju funkcije i analizirati njena svojstva;</w:t>
            </w:r>
          </w:p>
          <w:p w:rsidR="00161DE7" w:rsidRDefault="00D77E79">
            <w:pPr>
              <w:spacing w:after="0" w:line="240" w:lineRule="auto"/>
              <w:ind w:left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Izložiti definiciju niza i analizirati svojstva niza;</w:t>
            </w:r>
          </w:p>
          <w:p w:rsidR="00161DE7" w:rsidRDefault="00D77E79">
            <w:pPr>
              <w:spacing w:after="0" w:line="240" w:lineRule="auto"/>
              <w:ind w:left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Izložiti definiciju reda i analizirati svojstva reda;</w:t>
            </w:r>
          </w:p>
          <w:p w:rsidR="00161DE7" w:rsidRDefault="00D77E79">
            <w:pPr>
              <w:spacing w:after="0" w:line="240" w:lineRule="auto"/>
              <w:ind w:left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Izračunati limes funkci</w:t>
            </w:r>
            <w:r>
              <w:rPr>
                <w:sz w:val="20"/>
                <w:szCs w:val="20"/>
              </w:rPr>
              <w:t>je primjenom različitih tehnika izračuna;</w:t>
            </w:r>
          </w:p>
          <w:p w:rsidR="00161DE7" w:rsidRDefault="00D77E79">
            <w:pPr>
              <w:spacing w:after="0" w:line="240" w:lineRule="auto"/>
              <w:ind w:left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Riješiti i analizirati problemske zadatke iz diferencijalnog računa;</w:t>
            </w:r>
          </w:p>
          <w:p w:rsidR="00161DE7" w:rsidRDefault="00D77E79">
            <w:pPr>
              <w:spacing w:after="0" w:line="240" w:lineRule="auto"/>
              <w:ind w:left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 Riješiti i analizirati problemske zadatke iz osnova integralnog računa.</w:t>
            </w:r>
          </w:p>
        </w:tc>
      </w:tr>
      <w:tr w:rsidR="00161DE7">
        <w:tc>
          <w:tcPr>
            <w:tcW w:w="1912" w:type="dxa"/>
            <w:gridSpan w:val="2"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Sadržaj predmeta detaljno razrađen prema satnici nastave </w:t>
            </w:r>
          </w:p>
          <w:p w:rsidR="00161DE7" w:rsidRDefault="00161D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61DE7" w:rsidRDefault="00161D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61DE7" w:rsidRDefault="00161D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61DE7" w:rsidRDefault="00161D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61DE7" w:rsidRDefault="00161D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61DE7" w:rsidRDefault="00161D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61DE7" w:rsidRDefault="00161D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61DE7" w:rsidRDefault="00161D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61DE7" w:rsidRDefault="00161D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:rsidR="00161DE7" w:rsidRDefault="00161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Style w:val="a0"/>
              <w:tblW w:w="7423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45"/>
              <w:gridCol w:w="666"/>
              <w:gridCol w:w="3161"/>
              <w:gridCol w:w="551"/>
            </w:tblGrid>
            <w:tr w:rsidR="00161DE7">
              <w:tc>
                <w:tcPr>
                  <w:tcW w:w="3045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666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61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Vježbe</w:t>
                  </w:r>
                </w:p>
              </w:tc>
              <w:tc>
                <w:tcPr>
                  <w:tcW w:w="551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Sati</w:t>
                  </w:r>
                </w:p>
              </w:tc>
            </w:tr>
            <w:tr w:rsidR="00161DE7">
              <w:tc>
                <w:tcPr>
                  <w:tcW w:w="3045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Upoznavanje s programom predmeta, načinom rada i kriterijem ocjenjivanja.</w:t>
                  </w:r>
                </w:p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Uvod u teoriju skupova. Booleove operacije sa skupovima. Svojstva </w:t>
                  </w:r>
                  <w:proofErr w:type="spellStart"/>
                  <w:r>
                    <w:rPr>
                      <w:sz w:val="20"/>
                      <w:szCs w:val="20"/>
                    </w:rPr>
                    <w:t>skupovnih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operacija. </w:t>
                  </w:r>
                </w:p>
              </w:tc>
              <w:tc>
                <w:tcPr>
                  <w:tcW w:w="666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61" w:type="dxa"/>
                </w:tcPr>
                <w:p w:rsidR="00161DE7" w:rsidRDefault="00D77E79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Zadavanje skupa, podskup, jednakost skupova, partitivni skup.</w:t>
                  </w:r>
                </w:p>
                <w:p w:rsidR="00161DE7" w:rsidRDefault="00D77E79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Booleove operacije sa skupovima.</w:t>
                  </w:r>
                </w:p>
              </w:tc>
              <w:tc>
                <w:tcPr>
                  <w:tcW w:w="551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161DE7">
              <w:tc>
                <w:tcPr>
                  <w:tcW w:w="3045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Particija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skupa. </w:t>
                  </w:r>
                  <w:proofErr w:type="spellStart"/>
                  <w:r>
                    <w:rPr>
                      <w:sz w:val="20"/>
                      <w:szCs w:val="20"/>
                    </w:rPr>
                    <w:t>Kartezijev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produkt skupova.</w:t>
                  </w:r>
                </w:p>
              </w:tc>
              <w:tc>
                <w:tcPr>
                  <w:tcW w:w="666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61" w:type="dxa"/>
                </w:tcPr>
                <w:p w:rsidR="00161DE7" w:rsidRDefault="00D77E79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Dokazivanje </w:t>
                  </w:r>
                  <w:proofErr w:type="spellStart"/>
                  <w:r>
                    <w:rPr>
                      <w:sz w:val="20"/>
                      <w:szCs w:val="20"/>
                    </w:rPr>
                    <w:t>skupovnih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jednakosti. </w:t>
                  </w:r>
                  <w:proofErr w:type="spellStart"/>
                  <w:r>
                    <w:rPr>
                      <w:sz w:val="20"/>
                      <w:szCs w:val="20"/>
                    </w:rPr>
                    <w:t>Kartezijev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produkt skupova.</w:t>
                  </w:r>
                </w:p>
              </w:tc>
              <w:tc>
                <w:tcPr>
                  <w:tcW w:w="551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161DE7">
              <w:tc>
                <w:tcPr>
                  <w:tcW w:w="3045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Funkcije. </w:t>
                  </w:r>
                  <w:proofErr w:type="spellStart"/>
                  <w:r>
                    <w:rPr>
                      <w:sz w:val="20"/>
                      <w:szCs w:val="20"/>
                    </w:rPr>
                    <w:t>Surjekcija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injekcija, </w:t>
                  </w:r>
                  <w:proofErr w:type="spellStart"/>
                  <w:r>
                    <w:rPr>
                      <w:sz w:val="20"/>
                      <w:szCs w:val="20"/>
                    </w:rPr>
                    <w:t>bijekcija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66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61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Funkcije. </w:t>
                  </w:r>
                  <w:proofErr w:type="spellStart"/>
                  <w:r>
                    <w:rPr>
                      <w:sz w:val="20"/>
                      <w:szCs w:val="20"/>
                    </w:rPr>
                    <w:t>Surjekcija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injekcija, </w:t>
                  </w:r>
                  <w:proofErr w:type="spellStart"/>
                  <w:r>
                    <w:rPr>
                      <w:sz w:val="20"/>
                      <w:szCs w:val="20"/>
                    </w:rPr>
                    <w:t>bijekcija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51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161DE7">
              <w:tc>
                <w:tcPr>
                  <w:tcW w:w="3045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Konstanta, identiteta, karakteristična funkcija.</w:t>
                  </w:r>
                </w:p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Kompozicija funkcija. </w:t>
                  </w:r>
                  <w:proofErr w:type="spellStart"/>
                  <w:r>
                    <w:rPr>
                      <w:sz w:val="20"/>
                      <w:szCs w:val="20"/>
                    </w:rPr>
                    <w:t>Inverzna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funkcija.</w:t>
                  </w:r>
                </w:p>
              </w:tc>
              <w:tc>
                <w:tcPr>
                  <w:tcW w:w="666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61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Kompozicija funkcija. </w:t>
                  </w:r>
                  <w:proofErr w:type="spellStart"/>
                  <w:r>
                    <w:rPr>
                      <w:sz w:val="20"/>
                      <w:szCs w:val="20"/>
                    </w:rPr>
                    <w:t>Inverzna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funkcija.</w:t>
                  </w:r>
                </w:p>
              </w:tc>
              <w:tc>
                <w:tcPr>
                  <w:tcW w:w="551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161DE7">
              <w:tc>
                <w:tcPr>
                  <w:tcW w:w="3045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Pregled elementarnih funkcija. Algebarske funkcije.</w:t>
                  </w:r>
                </w:p>
              </w:tc>
              <w:tc>
                <w:tcPr>
                  <w:tcW w:w="666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61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Pregled elementarnih funkcija. Algebarske funkcije.</w:t>
                  </w:r>
                </w:p>
              </w:tc>
              <w:tc>
                <w:tcPr>
                  <w:tcW w:w="551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161DE7">
              <w:tc>
                <w:tcPr>
                  <w:tcW w:w="3045" w:type="dxa"/>
                </w:tcPr>
                <w:p w:rsidR="00161DE7" w:rsidRDefault="00D77E79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Eksponencij</w:t>
                  </w:r>
                  <w:r>
                    <w:rPr>
                      <w:sz w:val="20"/>
                      <w:szCs w:val="20"/>
                    </w:rPr>
                    <w:t>alna i logaritamska funkcija. Trigonometrijske i ciklometrijske funkcije.</w:t>
                  </w:r>
                </w:p>
              </w:tc>
              <w:tc>
                <w:tcPr>
                  <w:tcW w:w="666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61" w:type="dxa"/>
                </w:tcPr>
                <w:p w:rsidR="00161DE7" w:rsidRDefault="00D77E79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Eksponencijalna i logaritamska funkcija. Trigonometrijske i ciklometrijske funkcije.</w:t>
                  </w:r>
                </w:p>
              </w:tc>
              <w:tc>
                <w:tcPr>
                  <w:tcW w:w="551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161DE7">
              <w:tc>
                <w:tcPr>
                  <w:tcW w:w="3045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Nizovi</w:t>
                  </w:r>
                </w:p>
              </w:tc>
              <w:tc>
                <w:tcPr>
                  <w:tcW w:w="666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61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Nizovi</w:t>
                  </w:r>
                </w:p>
              </w:tc>
              <w:tc>
                <w:tcPr>
                  <w:tcW w:w="551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161DE7">
              <w:tc>
                <w:tcPr>
                  <w:tcW w:w="3045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Redovi. Kriteriji konvergencije reda.</w:t>
                  </w:r>
                </w:p>
              </w:tc>
              <w:tc>
                <w:tcPr>
                  <w:tcW w:w="666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61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Redovi. Kriteriji konvergencije reda.</w:t>
                  </w:r>
                </w:p>
              </w:tc>
              <w:tc>
                <w:tcPr>
                  <w:tcW w:w="551" w:type="dxa"/>
                </w:tcPr>
                <w:p w:rsidR="00161DE7" w:rsidRDefault="00161DE7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161DE7">
              <w:tc>
                <w:tcPr>
                  <w:tcW w:w="3045" w:type="dxa"/>
                </w:tcPr>
                <w:p w:rsidR="00161DE7" w:rsidRDefault="00D77E79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Granična vrijednost ili limes funkcije. Jednostrani limesi. Neprekidnost funkcije.</w:t>
                  </w:r>
                </w:p>
              </w:tc>
              <w:tc>
                <w:tcPr>
                  <w:tcW w:w="666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61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Tehnike računanja limesa.</w:t>
                  </w:r>
                </w:p>
              </w:tc>
              <w:tc>
                <w:tcPr>
                  <w:tcW w:w="551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161DE7">
              <w:tc>
                <w:tcPr>
                  <w:tcW w:w="3045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Derivacija. Pravila deriviranja. Geometrijska interpretacija derivacije.</w:t>
                  </w:r>
                </w:p>
              </w:tc>
              <w:tc>
                <w:tcPr>
                  <w:tcW w:w="666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61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Derivacija. Pravila derivir</w:t>
                  </w:r>
                  <w:r>
                    <w:rPr>
                      <w:sz w:val="20"/>
                      <w:szCs w:val="20"/>
                    </w:rPr>
                    <w:t>anja. Geometrijska interpretacija derivacije.</w:t>
                  </w:r>
                </w:p>
              </w:tc>
              <w:tc>
                <w:tcPr>
                  <w:tcW w:w="551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161DE7">
              <w:tc>
                <w:tcPr>
                  <w:tcW w:w="3045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Derivacije višeg reda. Diferencijal funkcije. Osnovni teoremi diferencijalnog računa.</w:t>
                  </w:r>
                </w:p>
              </w:tc>
              <w:tc>
                <w:tcPr>
                  <w:tcW w:w="666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61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Derivacija implicitno zadane funkcije. Logaritamska derivacija. </w:t>
                  </w:r>
                  <w:proofErr w:type="spellStart"/>
                  <w:r>
                    <w:rPr>
                      <w:sz w:val="20"/>
                      <w:szCs w:val="20"/>
                    </w:rPr>
                    <w:t>L'Hospitalovo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pravilo.</w:t>
                  </w:r>
                </w:p>
              </w:tc>
              <w:tc>
                <w:tcPr>
                  <w:tcW w:w="551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161DE7">
              <w:tc>
                <w:tcPr>
                  <w:tcW w:w="3045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Ekstremi funkcija jedne varijable. Konkavnost, konveksnost, točke </w:t>
                  </w:r>
                  <w:proofErr w:type="spellStart"/>
                  <w:r>
                    <w:rPr>
                      <w:sz w:val="20"/>
                      <w:szCs w:val="20"/>
                    </w:rPr>
                    <w:t>infleksije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66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61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Ekstremi funkcija jedne varijable. Konkavnost, konveksnost, točke </w:t>
                  </w:r>
                  <w:proofErr w:type="spellStart"/>
                  <w:r>
                    <w:rPr>
                      <w:sz w:val="20"/>
                      <w:szCs w:val="20"/>
                    </w:rPr>
                    <w:t>infleksije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161DE7">
              <w:tc>
                <w:tcPr>
                  <w:tcW w:w="3045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Asimptote funkcije jedne varijable. Grafički prikaz funkcije jedne varijable.</w:t>
                  </w:r>
                </w:p>
              </w:tc>
              <w:tc>
                <w:tcPr>
                  <w:tcW w:w="666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61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Tok i graf funkcija jedne varijable</w:t>
                  </w:r>
                </w:p>
              </w:tc>
              <w:tc>
                <w:tcPr>
                  <w:tcW w:w="551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61DE7">
              <w:tc>
                <w:tcPr>
                  <w:tcW w:w="3045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Integral. Neodređeni integral. Pravila integriranja. Metoda supstitucije. Metoda parcijalne integracije. Integracija racionalnih funkcija.</w:t>
                  </w:r>
                </w:p>
              </w:tc>
              <w:tc>
                <w:tcPr>
                  <w:tcW w:w="666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61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Integral. Neodređeni integral. Pravila integriranja. Metoda supstitucije. Me</w:t>
                  </w:r>
                  <w:r>
                    <w:rPr>
                      <w:sz w:val="20"/>
                      <w:szCs w:val="20"/>
                    </w:rPr>
                    <w:t>toda parcijalne integracije. Integracija racionalnih funkcija.</w:t>
                  </w:r>
                </w:p>
              </w:tc>
              <w:tc>
                <w:tcPr>
                  <w:tcW w:w="551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61DE7">
              <w:tc>
                <w:tcPr>
                  <w:tcW w:w="3045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Određeni integral. Primjena određenih integrala. </w:t>
                  </w:r>
                </w:p>
              </w:tc>
              <w:tc>
                <w:tcPr>
                  <w:tcW w:w="666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61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Određeni integral. Primjena određenih integrala.</w:t>
                  </w:r>
                </w:p>
              </w:tc>
              <w:tc>
                <w:tcPr>
                  <w:tcW w:w="551" w:type="dxa"/>
                </w:tcPr>
                <w:p w:rsidR="00161DE7" w:rsidRDefault="00D77E79">
                  <w:pPr>
                    <w:tabs>
                      <w:tab w:val="left" w:pos="2820"/>
                    </w:tabs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161DE7" w:rsidRDefault="00161DE7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61DE7">
        <w:tc>
          <w:tcPr>
            <w:tcW w:w="1912" w:type="dxa"/>
            <w:gridSpan w:val="2"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161DE7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:rsidR="00161DE7" w:rsidRDefault="00161DE7">
            <w:pPr>
              <w:tabs>
                <w:tab w:val="left" w:pos="2820"/>
              </w:tabs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61DE7">
        <w:trPr>
          <w:cantSplit/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×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predavanja</w:t>
            </w:r>
          </w:p>
          <w:p w:rsidR="00161DE7" w:rsidRDefault="00D77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☐ seminari i radionice  </w:t>
            </w:r>
          </w:p>
          <w:p w:rsidR="00161DE7" w:rsidRDefault="00D77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×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vježbe  </w:t>
            </w:r>
          </w:p>
          <w:p w:rsidR="00161DE7" w:rsidRDefault="00D77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☐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on line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u cijelosti</w:t>
            </w:r>
          </w:p>
          <w:p w:rsidR="00161DE7" w:rsidRDefault="00D77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×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mješovito e-učenje</w:t>
            </w:r>
          </w:p>
          <w:p w:rsidR="00161DE7" w:rsidRDefault="00D77E79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☐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☐ samostalni  zadaci  </w:t>
            </w:r>
          </w:p>
          <w:p w:rsidR="00161DE7" w:rsidRDefault="00D77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☐ multimedija </w:t>
            </w:r>
          </w:p>
          <w:p w:rsidR="00161DE7" w:rsidRDefault="00D77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☐ laboratorij</w:t>
            </w:r>
          </w:p>
          <w:p w:rsidR="00161DE7" w:rsidRDefault="00D77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☐ mentorski rad</w:t>
            </w:r>
          </w:p>
          <w:p w:rsidR="00161DE7" w:rsidRDefault="00D77E79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☐       (ostalo upisati)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</w:tr>
      <w:tr w:rsidR="00161DE7">
        <w:trPr>
          <w:cantSplit/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161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161DE7" w:rsidRDefault="00161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161DE7" w:rsidRDefault="00161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61DE7">
        <w:tc>
          <w:tcPr>
            <w:tcW w:w="1912" w:type="dxa"/>
            <w:gridSpan w:val="2"/>
            <w:tcBorders>
              <w:left w:val="single" w:sz="12" w:space="0" w:color="000000"/>
              <w:bottom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Studenti su obvezni prisustvovati nastavi i aktivno u njoj sudjelovati. Tijekom semestra se vodi evidencija o prisustvovanju nastavi. Aktivnost studenta pratit će se kroz </w:t>
            </w:r>
            <w:proofErr w:type="spellStart"/>
            <w:r>
              <w:rPr>
                <w:sz w:val="20"/>
                <w:szCs w:val="20"/>
              </w:rPr>
              <w:t>samoevaluacijske</w:t>
            </w:r>
            <w:proofErr w:type="spellEnd"/>
            <w:r>
              <w:rPr>
                <w:sz w:val="20"/>
                <w:szCs w:val="20"/>
              </w:rPr>
              <w:t xml:space="preserve"> kvizove koji će studentima biti dostupni na web stranicama predmeta </w:t>
            </w:r>
            <w:r>
              <w:rPr>
                <w:sz w:val="20"/>
                <w:szCs w:val="20"/>
              </w:rPr>
              <w:t xml:space="preserve">unutar platforme </w:t>
            </w:r>
            <w:proofErr w:type="spellStart"/>
            <w:r>
              <w:rPr>
                <w:sz w:val="20"/>
                <w:szCs w:val="20"/>
              </w:rPr>
              <w:t>Moodle</w:t>
            </w:r>
            <w:proofErr w:type="spellEnd"/>
            <w:r>
              <w:rPr>
                <w:sz w:val="20"/>
                <w:szCs w:val="20"/>
              </w:rPr>
              <w:t xml:space="preserve">. Uvjeti za potpis su  1). pohađanje minimalno 50% ukupne nastave 2) rješavanje najmanja dva </w:t>
            </w:r>
            <w:proofErr w:type="spellStart"/>
            <w:r>
              <w:rPr>
                <w:sz w:val="20"/>
                <w:szCs w:val="20"/>
              </w:rPr>
              <w:t>samoevaluacijska</w:t>
            </w:r>
            <w:proofErr w:type="spellEnd"/>
            <w:r>
              <w:rPr>
                <w:sz w:val="20"/>
                <w:szCs w:val="20"/>
              </w:rPr>
              <w:t xml:space="preserve"> kviza.  Uvjet za pristupanje ispitu je potpis.</w:t>
            </w:r>
          </w:p>
        </w:tc>
      </w:tr>
      <w:tr w:rsidR="00161DE7">
        <w:trPr>
          <w:cantSplit/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tabs>
                <w:tab w:val="lef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Praćenje rada studenata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Pohađanje nastave</w:t>
            </w:r>
          </w:p>
        </w:tc>
        <w:tc>
          <w:tcPr>
            <w:tcW w:w="863" w:type="dxa"/>
            <w:gridSpan w:val="2"/>
            <w:tcBorders>
              <w:top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 ECTS</w:t>
            </w:r>
          </w:p>
        </w:tc>
        <w:tc>
          <w:tcPr>
            <w:tcW w:w="1194" w:type="dxa"/>
            <w:gridSpan w:val="2"/>
            <w:tcBorders>
              <w:top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     </w:t>
            </w:r>
          </w:p>
        </w:tc>
        <w:tc>
          <w:tcPr>
            <w:tcW w:w="1665" w:type="dxa"/>
            <w:gridSpan w:val="4"/>
            <w:tcBorders>
              <w:top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Praktični rad</w:t>
            </w:r>
          </w:p>
        </w:tc>
        <w:tc>
          <w:tcPr>
            <w:tcW w:w="1185" w:type="dxa"/>
            <w:gridSpan w:val="2"/>
            <w:tcBorders>
              <w:top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     </w:t>
            </w:r>
          </w:p>
        </w:tc>
      </w:tr>
      <w:tr w:rsidR="00161DE7">
        <w:trPr>
          <w:cantSplit/>
          <w:trHeight w:val="397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161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Eksperimentalni rad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     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     </w:t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Testovi </w:t>
            </w:r>
          </w:p>
        </w:tc>
        <w:tc>
          <w:tcPr>
            <w:tcW w:w="1185" w:type="dxa"/>
            <w:gridSpan w:val="2"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 ECTS*</w:t>
            </w:r>
          </w:p>
        </w:tc>
      </w:tr>
      <w:tr w:rsidR="00161DE7">
        <w:trPr>
          <w:cantSplit/>
          <w:trHeight w:val="397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161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Esej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     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     </w:t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Samoevaluacijski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kvizovi</w:t>
            </w:r>
          </w:p>
        </w:tc>
        <w:tc>
          <w:tcPr>
            <w:tcW w:w="1185" w:type="dxa"/>
            <w:gridSpan w:val="2"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0.5</w:t>
            </w:r>
          </w:p>
        </w:tc>
      </w:tr>
      <w:tr w:rsidR="00161DE7">
        <w:trPr>
          <w:cantSplit/>
          <w:trHeight w:val="397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161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Kolokviji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     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1.5 ECTS</w:t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 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</w:tr>
      <w:tr w:rsidR="00161DE7">
        <w:trPr>
          <w:cantSplit/>
          <w:trHeight w:val="397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161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Pismeni ispit</w:t>
            </w:r>
          </w:p>
        </w:tc>
        <w:tc>
          <w:tcPr>
            <w:tcW w:w="863" w:type="dxa"/>
            <w:gridSpan w:val="2"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 ECTS*</w:t>
            </w:r>
          </w:p>
        </w:tc>
        <w:tc>
          <w:tcPr>
            <w:tcW w:w="1194" w:type="dxa"/>
            <w:gridSpan w:val="2"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1665" w:type="dxa"/>
            <w:gridSpan w:val="4"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 (Ostalo upisati)</w:t>
            </w:r>
          </w:p>
        </w:tc>
        <w:tc>
          <w:tcPr>
            <w:tcW w:w="1185" w:type="dxa"/>
            <w:gridSpan w:val="2"/>
            <w:tcBorders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</w:tr>
      <w:tr w:rsidR="00161DE7"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Ocjenjivanje i vrjednovanje rada studenata tijekom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Ispit se sastoji od pismenog ispita iz praktičnog dijela (dio ispita sa zadacima) i pismenog ispita iz teorije. Pozitivno ocijenjen pisani ispit iz praktičnog dijela uvjet je z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pristupanje pismenom ispitu iz teorije.</w:t>
            </w:r>
          </w:p>
          <w:p w:rsidR="00161DE7" w:rsidRDefault="00D77E79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* U toku semestra održat će se  2 testa iz praktičnog dijela. Uvjet za izlazak na test je da je student pristupio svim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samoevaluacijskim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kvizovima iz dijela gradiva koji se vrednuje testom.  Dio ispita, položen pre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 testova ili u redovitim ispitnim rokovima, vrijedi cijelu akademsku godinu. Svaki test nosi 50 bodova. Studenti koji od mogućih 100 bodova ostvare 50 bodova (uz uvjet da u svakom od 2 testa imaju minimalno 20 bodova) oslobođeni su u tekućoj akademskoj 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odini polaganja pisanog ispita iz praktičnog dijela te mogu direktno izaći na pismeni ispit iz teorije u redovitim ispitnim rokovima.</w:t>
            </w:r>
          </w:p>
          <w:p w:rsidR="00161DE7" w:rsidRDefault="00D77E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Bodovni pragovi i odgovarajuće ocjene za pisane provjere znanja praktičnog dijela gradiva:</w:t>
            </w:r>
          </w:p>
          <w:p w:rsidR="00161DE7" w:rsidRDefault="00D77E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0-49      nedovoljan (1)</w:t>
            </w:r>
          </w:p>
          <w:p w:rsidR="00161DE7" w:rsidRDefault="00D77E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50-64    dovoljan (2)</w:t>
            </w:r>
          </w:p>
          <w:p w:rsidR="00161DE7" w:rsidRDefault="00D77E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65-75    dobar (3)</w:t>
            </w:r>
          </w:p>
          <w:p w:rsidR="00161DE7" w:rsidRDefault="00D77E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76-85    vrlo dobar (4)</w:t>
            </w:r>
          </w:p>
          <w:p w:rsidR="00161DE7" w:rsidRDefault="00D77E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86-100  izvrstan (5)</w:t>
            </w:r>
          </w:p>
        </w:tc>
      </w:tr>
      <w:tr w:rsidR="00161DE7">
        <w:trPr>
          <w:cantSplit/>
        </w:trPr>
        <w:tc>
          <w:tcPr>
            <w:tcW w:w="191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000000"/>
              <w:right w:val="single" w:sz="8" w:space="0" w:color="000000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161DE7">
        <w:trPr>
          <w:cantSplit/>
          <w:trHeight w:val="75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161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Babić, Z., Tomić-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Plazibat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N.,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Aljinović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Z., Matematika, Sveučilište u Splitu, Ekonomski fakultet, Split, 2008.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000000"/>
              <w:left w:val="single" w:sz="8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</w:tr>
      <w:tr w:rsidR="00161DE7">
        <w:trPr>
          <w:cantSplit/>
          <w:trHeight w:val="75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161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12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1518" w:type="dxa"/>
            <w:gridSpan w:val="3"/>
            <w:tcBorders>
              <w:left w:val="single" w:sz="8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</w:tr>
      <w:tr w:rsidR="00161DE7">
        <w:trPr>
          <w:cantSplit/>
          <w:trHeight w:val="75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161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12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1518" w:type="dxa"/>
            <w:gridSpan w:val="3"/>
            <w:tcBorders>
              <w:left w:val="single" w:sz="8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</w:tr>
      <w:tr w:rsidR="00161DE7">
        <w:trPr>
          <w:cantSplit/>
          <w:trHeight w:val="75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161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12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1518" w:type="dxa"/>
            <w:gridSpan w:val="3"/>
            <w:tcBorders>
              <w:left w:val="single" w:sz="8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</w:tr>
      <w:tr w:rsidR="00161DE7">
        <w:trPr>
          <w:cantSplit/>
          <w:trHeight w:val="175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161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12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1518" w:type="dxa"/>
            <w:gridSpan w:val="3"/>
            <w:tcBorders>
              <w:left w:val="single" w:sz="8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</w:tr>
      <w:tr w:rsidR="00161DE7">
        <w:trPr>
          <w:cantSplit/>
          <w:trHeight w:val="175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161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12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1518" w:type="dxa"/>
            <w:gridSpan w:val="3"/>
            <w:tcBorders>
              <w:left w:val="single" w:sz="8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</w:tr>
      <w:tr w:rsidR="00161DE7">
        <w:trPr>
          <w:cantSplit/>
          <w:trHeight w:val="175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161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1244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1518" w:type="dxa"/>
            <w:gridSpan w:val="3"/>
            <w:tcBorders>
              <w:left w:val="single" w:sz="8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</w:tr>
      <w:tr w:rsidR="00161DE7">
        <w:trPr>
          <w:cantSplit/>
          <w:trHeight w:val="75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161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1244" w:type="dxa"/>
            <w:gridSpan w:val="2"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  <w:tc>
          <w:tcPr>
            <w:tcW w:w="1518" w:type="dxa"/>
            <w:gridSpan w:val="3"/>
            <w:tcBorders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tabs>
                <w:tab w:val="left" w:pos="28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</w:tr>
      <w:tr w:rsidR="00161DE7"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Dopunska literatura </w:t>
            </w:r>
          </w:p>
          <w:p w:rsidR="00161DE7" w:rsidRDefault="00161DE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Babić, Z., Tomić-</w:t>
            </w:r>
            <w:proofErr w:type="spellStart"/>
            <w:r>
              <w:rPr>
                <w:sz w:val="20"/>
                <w:szCs w:val="20"/>
              </w:rPr>
              <w:t>Plazibat</w:t>
            </w:r>
            <w:proofErr w:type="spellEnd"/>
            <w:r>
              <w:rPr>
                <w:sz w:val="20"/>
                <w:szCs w:val="20"/>
              </w:rPr>
              <w:t xml:space="preserve">, N., </w:t>
            </w:r>
            <w:proofErr w:type="spellStart"/>
            <w:r>
              <w:rPr>
                <w:sz w:val="20"/>
                <w:szCs w:val="20"/>
              </w:rPr>
              <w:t>Aljinović</w:t>
            </w:r>
            <w:proofErr w:type="spellEnd"/>
            <w:r>
              <w:rPr>
                <w:sz w:val="20"/>
                <w:szCs w:val="20"/>
              </w:rPr>
              <w:t>, Z., Matematika za ekonomiste, Sveučilište u Splitu, Ekonomski fakultet, Split, 2005.</w:t>
            </w:r>
          </w:p>
          <w:p w:rsidR="00161DE7" w:rsidRDefault="00D77E79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</w:t>
            </w:r>
            <w:proofErr w:type="spellStart"/>
            <w:r>
              <w:rPr>
                <w:sz w:val="20"/>
                <w:szCs w:val="20"/>
              </w:rPr>
              <w:t>Chiang</w:t>
            </w:r>
            <w:proofErr w:type="spellEnd"/>
            <w:r>
              <w:rPr>
                <w:sz w:val="20"/>
                <w:szCs w:val="20"/>
              </w:rPr>
              <w:t>, A.C., Osnovne metode matematičke ekonomije, MATE, d.o.o., Zagreb, 1994.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</w:t>
            </w:r>
          </w:p>
          <w:p w:rsidR="00161DE7" w:rsidRDefault="00D77E79">
            <w:pPr>
              <w:tabs>
                <w:tab w:val="left" w:pos="2820"/>
              </w:tabs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Gardijan</w:t>
            </w:r>
            <w:proofErr w:type="spellEnd"/>
            <w:r>
              <w:rPr>
                <w:sz w:val="20"/>
                <w:szCs w:val="20"/>
              </w:rPr>
              <w:t xml:space="preserve">, M. </w:t>
            </w:r>
            <w:proofErr w:type="spellStart"/>
            <w:r>
              <w:rPr>
                <w:sz w:val="20"/>
                <w:szCs w:val="20"/>
              </w:rPr>
              <w:t>et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al</w:t>
            </w:r>
            <w:proofErr w:type="spellEnd"/>
            <w:r>
              <w:rPr>
                <w:sz w:val="20"/>
                <w:szCs w:val="20"/>
              </w:rPr>
              <w:t xml:space="preserve">., Zbirka zadataka iz matematike, Sveučilište u Zagrebu, Ekonomski fakultet, Zagreb, 2015. </w:t>
            </w:r>
          </w:p>
          <w:p w:rsidR="00161DE7" w:rsidRDefault="00D77E79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Perić, T., Matematika u ekonomskoj analizi, Alka </w:t>
            </w:r>
            <w:proofErr w:type="spellStart"/>
            <w:r>
              <w:rPr>
                <w:sz w:val="20"/>
                <w:szCs w:val="20"/>
              </w:rPr>
              <w:t>script</w:t>
            </w:r>
            <w:proofErr w:type="spellEnd"/>
            <w:r>
              <w:rPr>
                <w:sz w:val="20"/>
                <w:szCs w:val="20"/>
              </w:rPr>
              <w:t xml:space="preserve">, Zagreb, 2016. </w:t>
            </w:r>
          </w:p>
          <w:p w:rsidR="00161DE7" w:rsidRDefault="00D77E79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Šego, B., Matematika za ekonomiste, Narodne novine, Zagreb, 2005.</w:t>
            </w:r>
          </w:p>
        </w:tc>
      </w:tr>
      <w:tr w:rsidR="00161DE7">
        <w:tc>
          <w:tcPr>
            <w:tcW w:w="1912" w:type="dxa"/>
            <w:gridSpan w:val="2"/>
            <w:tcBorders>
              <w:left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numPr>
                <w:ilvl w:val="0"/>
                <w:numId w:val="1"/>
              </w:num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Praćenje pohađanja nastave i uspješnosti izvršenja ostalih obveza studenata (nastavnik)</w:t>
            </w:r>
          </w:p>
          <w:p w:rsidR="00161DE7" w:rsidRDefault="00D77E79">
            <w:pPr>
              <w:numPr>
                <w:ilvl w:val="0"/>
                <w:numId w:val="1"/>
              </w:num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Nadzor izvođenja nastave (prodekan za nastavu)</w:t>
            </w:r>
          </w:p>
          <w:p w:rsidR="00161DE7" w:rsidRDefault="00D77E79">
            <w:pPr>
              <w:numPr>
                <w:ilvl w:val="0"/>
                <w:numId w:val="1"/>
              </w:num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Analiza uspješnosti studiranja po svim predm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etima studija (prodekan za nastavu)</w:t>
            </w:r>
          </w:p>
          <w:p w:rsidR="00161DE7" w:rsidRDefault="00D77E79">
            <w:pPr>
              <w:numPr>
                <w:ilvl w:val="0"/>
                <w:numId w:val="1"/>
              </w:num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161DE7" w:rsidRDefault="00D77E79">
            <w:pPr>
              <w:numPr>
                <w:ilvl w:val="0"/>
                <w:numId w:val="1"/>
              </w:numPr>
              <w:spacing w:after="0" w:line="240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Ispitom koji provodi predmetni nastavnik provjeravaju se svi ishodi učenja predmeta. Periodično se vrš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 provjera sadržaja ispita, temeljem koje se utvrđuje primjerenost načina provjeravanja ishoda učenja (prodekan za nastavu)</w:t>
            </w:r>
          </w:p>
        </w:tc>
      </w:tr>
      <w:tr w:rsidR="00161DE7">
        <w:tc>
          <w:tcPr>
            <w:tcW w:w="1912" w:type="dxa"/>
            <w:gridSpan w:val="2"/>
            <w:tcBorders>
              <w:left w:val="single" w:sz="12" w:space="0" w:color="000000"/>
              <w:bottom w:val="single" w:sz="12" w:space="0" w:color="00000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1DE7" w:rsidRDefault="00D77E7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000000"/>
              <w:right w:val="single" w:sz="12" w:space="0" w:color="000000"/>
            </w:tcBorders>
            <w:tcMar>
              <w:left w:w="57" w:type="dxa"/>
              <w:right w:w="57" w:type="dxa"/>
            </w:tcMar>
          </w:tcPr>
          <w:p w:rsidR="00161DE7" w:rsidRDefault="00D77E79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     </w:t>
            </w:r>
          </w:p>
        </w:tc>
      </w:tr>
    </w:tbl>
    <w:p w:rsidR="00161DE7" w:rsidRDefault="00161DE7">
      <w:pPr>
        <w:rPr>
          <w:color w:val="000000"/>
        </w:rPr>
      </w:pPr>
    </w:p>
    <w:p w:rsidR="00161DE7" w:rsidRDefault="00161DE7">
      <w:pPr>
        <w:rPr>
          <w:color w:val="000000"/>
        </w:rPr>
      </w:pPr>
    </w:p>
    <w:p w:rsidR="00161DE7" w:rsidRDefault="00161DE7"/>
    <w:sectPr w:rsidR="00161DE7">
      <w:footerReference w:type="default" r:id="rId8"/>
      <w:footerReference w:type="first" r:id="rId9"/>
      <w:pgSz w:w="11906" w:h="16838"/>
      <w:pgMar w:top="1600" w:right="1400" w:bottom="1600" w:left="1400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E79" w:rsidRDefault="00D77E79">
      <w:pPr>
        <w:spacing w:after="0" w:line="240" w:lineRule="auto"/>
      </w:pPr>
      <w:r>
        <w:separator/>
      </w:r>
    </w:p>
  </w:endnote>
  <w:endnote w:type="continuationSeparator" w:id="0">
    <w:p w:rsidR="00D77E79" w:rsidRDefault="00D77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DE7" w:rsidRDefault="00D77E79">
    <w:pPr>
      <w:tabs>
        <w:tab w:val="left" w:pos="1207"/>
        <w:tab w:val="center" w:pos="4536"/>
        <w:tab w:val="right" w:pos="9072"/>
      </w:tabs>
      <w:spacing w:after="0" w:line="240" w:lineRule="auto"/>
    </w:pPr>
    <w:r>
      <w:t>2025./2026.</w:t>
    </w:r>
  </w:p>
  <w:p w:rsidR="00161DE7" w:rsidRDefault="00161DE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DE7" w:rsidRDefault="00D77E79">
    <w:pPr>
      <w:tabs>
        <w:tab w:val="left" w:pos="1207"/>
        <w:tab w:val="center" w:pos="4536"/>
        <w:tab w:val="right" w:pos="9072"/>
      </w:tabs>
      <w:spacing w:after="0" w:line="240" w:lineRule="auto"/>
    </w:pPr>
    <w:r>
      <w:t>202</w:t>
    </w:r>
    <w:r>
      <w:t>5</w:t>
    </w:r>
    <w:r>
      <w:t>./202</w:t>
    </w:r>
    <w:r>
      <w:t>6</w:t>
    </w:r>
    <w:r>
      <w:t>.</w:t>
    </w:r>
  </w:p>
  <w:p w:rsidR="00161DE7" w:rsidRDefault="00161DE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E79" w:rsidRDefault="00D77E79">
      <w:pPr>
        <w:spacing w:after="0" w:line="240" w:lineRule="auto"/>
      </w:pPr>
      <w:r>
        <w:separator/>
      </w:r>
    </w:p>
  </w:footnote>
  <w:footnote w:type="continuationSeparator" w:id="0">
    <w:p w:rsidR="00D77E79" w:rsidRDefault="00D77E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F9690E"/>
    <w:multiLevelType w:val="multilevel"/>
    <w:tmpl w:val="16A86C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DE7"/>
    <w:rsid w:val="00161DE7"/>
    <w:rsid w:val="0042272F"/>
    <w:rsid w:val="00D7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7AFEE6-A132-49F6-A208-5E7489995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Naslov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Naslov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slov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FieldText">
    <w:name w:val="Field Text"/>
    <w:basedOn w:val="Normal"/>
    <w:pPr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b/>
      <w:position w:val="-1"/>
      <w:sz w:val="19"/>
      <w:szCs w:val="19"/>
      <w:lang w:val="en-US"/>
    </w:rPr>
  </w:style>
  <w:style w:type="character" w:styleId="Naglaen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Referencakomentara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table" w:styleId="Reetkatablice">
    <w:name w:val="Table Grid"/>
    <w:basedOn w:val="Obinatablica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pPr>
      <w:suppressAutoHyphens/>
      <w:spacing w:before="100" w:beforeAutospacing="1" w:after="100" w:afterAutospacing="1" w:line="240" w:lineRule="auto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  <w:sz w:val="24"/>
      <w:szCs w:val="24"/>
      <w:lang w:val="hr-HR"/>
    </w:rPr>
  </w:style>
  <w:style w:type="paragraph" w:styleId="Zaglavlje">
    <w:name w:val="header"/>
    <w:basedOn w:val="Normal"/>
    <w:pPr>
      <w:tabs>
        <w:tab w:val="center" w:pos="4680"/>
        <w:tab w:val="right" w:pos="9360"/>
      </w:tabs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val="hr-HR" w:eastAsia="en-US"/>
    </w:rPr>
  </w:style>
  <w:style w:type="character" w:customStyle="1" w:styleId="ZaglavljeChar">
    <w:name w:val="Zaglavlje Char"/>
    <w:rPr>
      <w:rFonts w:ascii="Calibri" w:hAnsi="Calibri"/>
      <w:w w:val="100"/>
      <w:position w:val="-1"/>
      <w:sz w:val="22"/>
      <w:szCs w:val="22"/>
      <w:effect w:val="none"/>
      <w:vertAlign w:val="baseline"/>
      <w:cs w:val="0"/>
      <w:em w:val="none"/>
      <w:lang w:val="hr-HR"/>
    </w:rPr>
  </w:style>
  <w:style w:type="paragraph" w:styleId="Podnoje">
    <w:name w:val="footer"/>
    <w:basedOn w:val="Normal"/>
    <w:pPr>
      <w:tabs>
        <w:tab w:val="center" w:pos="4680"/>
        <w:tab w:val="right" w:pos="9360"/>
      </w:tabs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val="hr-HR" w:eastAsia="en-US"/>
    </w:rPr>
  </w:style>
  <w:style w:type="character" w:customStyle="1" w:styleId="PodnojeChar">
    <w:name w:val="Podnožje Char"/>
    <w:rPr>
      <w:rFonts w:ascii="Calibri" w:hAnsi="Calibri"/>
      <w:w w:val="100"/>
      <w:position w:val="-1"/>
      <w:sz w:val="22"/>
      <w:szCs w:val="22"/>
      <w:effect w:val="none"/>
      <w:vertAlign w:val="baseline"/>
      <w:cs w:val="0"/>
      <w:em w:val="none"/>
      <w:lang w:val="hr-HR"/>
    </w:rPr>
  </w:style>
  <w:style w:type="paragraph" w:styleId="Podnaslov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OZXGE1IzpOB74kMti8WlQhtWzA==">CgMxLjA4AHIhMU9rdnhoMllwM1EwdXFGakY2TFhnVXhySU1fRGhVM1N3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994</Words>
  <Characters>6444</Characters>
  <Application>Microsoft Office Word</Application>
  <DocSecurity>0</DocSecurity>
  <Lines>379</Lines>
  <Paragraphs>232</Paragraphs>
  <ScaleCrop>false</ScaleCrop>
  <Company/>
  <LinksUpToDate>false</LinksUpToDate>
  <CharactersWithSpaces>7206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Tea</cp:lastModifiedBy>
  <cp:revision>2</cp:revision>
  <dcterms:created xsi:type="dcterms:W3CDTF">2021-10-22T13:36:00Z</dcterms:created>
  <dcterms:modified xsi:type="dcterms:W3CDTF">2025-09-04T09:03:00Z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d446a089-0ca9-40fa-9365-9c577aecf3e2</vt:lpwstr>
  </property>
</Properties>
</file>